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716" w:rsidRPr="00A479B4" w:rsidRDefault="008F6E1F">
      <w:pPr>
        <w:rPr>
          <w:rFonts w:asciiTheme="majorEastAsia" w:eastAsiaTheme="majorEastAsia" w:hAnsiTheme="majorEastAsia"/>
          <w:szCs w:val="24"/>
        </w:rPr>
      </w:pPr>
      <w:r w:rsidRPr="00A479B4">
        <w:rPr>
          <w:rFonts w:asciiTheme="majorEastAsia" w:eastAsiaTheme="majorEastAsia" w:hAnsiTheme="majorEastAsia" w:hint="eastAsia"/>
          <w:szCs w:val="24"/>
        </w:rPr>
        <w:t>採択基準</w:t>
      </w:r>
      <w:r w:rsidR="0000266C" w:rsidRPr="00A479B4">
        <w:rPr>
          <w:rFonts w:asciiTheme="majorEastAsia" w:eastAsiaTheme="majorEastAsia" w:hAnsiTheme="majorEastAsia" w:hint="eastAsia"/>
          <w:szCs w:val="24"/>
        </w:rPr>
        <w:t>（チェック用）</w:t>
      </w:r>
    </w:p>
    <w:p w:rsidR="00B052A5" w:rsidRPr="00A479B4" w:rsidRDefault="00B052A5">
      <w:pPr>
        <w:rPr>
          <w:rFonts w:asciiTheme="majorEastAsia" w:eastAsiaTheme="majorEastAsia" w:hAnsiTheme="majorEastAsia"/>
          <w:szCs w:val="24"/>
        </w:rPr>
      </w:pPr>
    </w:p>
    <w:tbl>
      <w:tblPr>
        <w:tblStyle w:val="a3"/>
        <w:tblW w:w="0" w:type="auto"/>
        <w:tblLook w:val="04A0" w:firstRow="1" w:lastRow="0" w:firstColumn="1" w:lastColumn="0" w:noHBand="0" w:noVBand="1"/>
      </w:tblPr>
      <w:tblGrid>
        <w:gridCol w:w="855"/>
        <w:gridCol w:w="8357"/>
      </w:tblGrid>
      <w:tr w:rsidR="00F309CB" w:rsidRPr="00A479B4" w:rsidTr="00F309CB">
        <w:tc>
          <w:tcPr>
            <w:tcW w:w="855" w:type="dxa"/>
          </w:tcPr>
          <w:p w:rsidR="00F309CB" w:rsidRPr="00A479B4" w:rsidRDefault="00B052A5" w:rsidP="00B052A5">
            <w:pPr>
              <w:jc w:val="center"/>
              <w:rPr>
                <w:rFonts w:asciiTheme="majorEastAsia" w:eastAsiaTheme="majorEastAsia" w:hAnsiTheme="majorEastAsia"/>
                <w:w w:val="50"/>
                <w:szCs w:val="24"/>
              </w:rPr>
            </w:pPr>
            <w:r w:rsidRPr="00A479B4">
              <w:rPr>
                <w:rFonts w:asciiTheme="majorEastAsia" w:eastAsiaTheme="majorEastAsia" w:hAnsiTheme="majorEastAsia" w:hint="eastAsia"/>
                <w:w w:val="50"/>
                <w:szCs w:val="24"/>
              </w:rPr>
              <w:t>チェック</w:t>
            </w:r>
          </w:p>
        </w:tc>
        <w:tc>
          <w:tcPr>
            <w:tcW w:w="8357" w:type="dxa"/>
          </w:tcPr>
          <w:p w:rsidR="00F309CB" w:rsidRPr="00A479B4" w:rsidRDefault="00B052A5" w:rsidP="00B052A5">
            <w:pPr>
              <w:ind w:left="720" w:hangingChars="300" w:hanging="720"/>
              <w:jc w:val="center"/>
              <w:rPr>
                <w:rFonts w:asciiTheme="majorEastAsia" w:eastAsiaTheme="majorEastAsia" w:hAnsiTheme="majorEastAsia"/>
                <w:szCs w:val="24"/>
              </w:rPr>
            </w:pPr>
            <w:r w:rsidRPr="00A479B4">
              <w:rPr>
                <w:rFonts w:asciiTheme="majorEastAsia" w:eastAsiaTheme="majorEastAsia" w:hAnsiTheme="majorEastAsia" w:hint="eastAsia"/>
                <w:szCs w:val="24"/>
              </w:rPr>
              <w:t>基準</w:t>
            </w:r>
          </w:p>
        </w:tc>
      </w:tr>
      <w:tr w:rsidR="00F309CB" w:rsidRPr="00A479B4" w:rsidTr="00F309CB">
        <w:tc>
          <w:tcPr>
            <w:tcW w:w="855" w:type="dxa"/>
          </w:tcPr>
          <w:p w:rsidR="00F309CB" w:rsidRPr="00A479B4" w:rsidRDefault="00F309CB" w:rsidP="00CC3860">
            <w:pPr>
              <w:rPr>
                <w:rFonts w:asciiTheme="majorEastAsia" w:eastAsiaTheme="majorEastAsia" w:hAnsiTheme="majorEastAsia"/>
                <w:szCs w:val="24"/>
              </w:rPr>
            </w:pPr>
          </w:p>
        </w:tc>
        <w:tc>
          <w:tcPr>
            <w:tcW w:w="8357" w:type="dxa"/>
          </w:tcPr>
          <w:p w:rsidR="00F309CB" w:rsidRDefault="00F309CB" w:rsidP="00296457">
            <w:pPr>
              <w:autoSpaceDE w:val="0"/>
              <w:autoSpaceDN w:val="0"/>
              <w:ind w:left="720" w:hangingChars="300" w:hanging="720"/>
              <w:rPr>
                <w:rFonts w:asciiTheme="majorEastAsia" w:eastAsiaTheme="majorEastAsia" w:hAnsiTheme="majorEastAsia" w:hint="eastAsia"/>
                <w:szCs w:val="24"/>
              </w:rPr>
            </w:pPr>
            <w:r w:rsidRPr="00A479B4">
              <w:rPr>
                <w:rFonts w:asciiTheme="majorEastAsia" w:eastAsiaTheme="majorEastAsia" w:hAnsiTheme="majorEastAsia" w:hint="eastAsia"/>
                <w:szCs w:val="24"/>
              </w:rPr>
              <w:t>（１）</w:t>
            </w:r>
            <w:r w:rsidR="00296457">
              <w:rPr>
                <w:rFonts w:asciiTheme="majorEastAsia" w:eastAsiaTheme="majorEastAsia" w:hAnsiTheme="majorEastAsia" w:hint="eastAsia"/>
                <w:szCs w:val="24"/>
              </w:rPr>
              <w:t>補助金額（事業費の１／２）が２５万円～１，０００万円</w:t>
            </w:r>
            <w:r w:rsidR="000226EC">
              <w:rPr>
                <w:rFonts w:asciiTheme="majorEastAsia" w:eastAsiaTheme="majorEastAsia" w:hAnsiTheme="majorEastAsia" w:hint="eastAsia"/>
                <w:szCs w:val="24"/>
              </w:rPr>
              <w:t>であること</w:t>
            </w:r>
            <w:r w:rsidRPr="00A479B4">
              <w:rPr>
                <w:rFonts w:asciiTheme="majorEastAsia" w:eastAsiaTheme="majorEastAsia" w:hAnsiTheme="majorEastAsia" w:hint="eastAsia"/>
                <w:szCs w:val="24"/>
              </w:rPr>
              <w:t>。</w:t>
            </w:r>
          </w:p>
          <w:p w:rsidR="00E54D11" w:rsidRDefault="00E54D11" w:rsidP="00E54D11">
            <w:pPr>
              <w:autoSpaceDE w:val="0"/>
              <w:autoSpaceDN w:val="0"/>
              <w:ind w:leftChars="300" w:left="720"/>
              <w:rPr>
                <w:rFonts w:asciiTheme="majorEastAsia" w:eastAsiaTheme="majorEastAsia" w:hAnsiTheme="majorEastAsia" w:cs="ＭＳ 明朝" w:hint="eastAsia"/>
                <w:color w:val="000000"/>
                <w:kern w:val="0"/>
                <w:szCs w:val="24"/>
              </w:rPr>
            </w:pPr>
            <w:r>
              <w:rPr>
                <w:rFonts w:asciiTheme="majorEastAsia" w:eastAsiaTheme="majorEastAsia" w:hAnsiTheme="majorEastAsia" w:cs="ＭＳ 明朝" w:hint="eastAsia"/>
                <w:color w:val="000000"/>
                <w:kern w:val="0"/>
                <w:szCs w:val="24"/>
              </w:rPr>
              <w:t>※</w:t>
            </w:r>
            <w:r w:rsidRPr="00E54D11">
              <w:rPr>
                <w:rFonts w:asciiTheme="majorEastAsia" w:eastAsiaTheme="majorEastAsia" w:hAnsiTheme="majorEastAsia" w:cs="ＭＳ 明朝" w:hint="eastAsia"/>
                <w:color w:val="000000"/>
                <w:kern w:val="0"/>
                <w:szCs w:val="24"/>
              </w:rPr>
              <w:t>同一県内に複数店舗あり、複数店舗で実施する場合は、</w:t>
            </w:r>
          </w:p>
          <w:p w:rsidR="00E54D11" w:rsidRPr="00E54D11" w:rsidRDefault="00E54D11" w:rsidP="00E54D11">
            <w:pPr>
              <w:autoSpaceDE w:val="0"/>
              <w:autoSpaceDN w:val="0"/>
              <w:ind w:leftChars="300" w:left="720" w:firstLineChars="100" w:firstLine="240"/>
              <w:rPr>
                <w:rFonts w:asciiTheme="majorEastAsia" w:eastAsiaTheme="majorEastAsia" w:hAnsiTheme="majorEastAsia"/>
                <w:szCs w:val="24"/>
              </w:rPr>
            </w:pPr>
            <w:bookmarkStart w:id="0" w:name="_GoBack"/>
            <w:bookmarkEnd w:id="0"/>
            <w:r w:rsidRPr="00E54D11">
              <w:rPr>
                <w:rFonts w:asciiTheme="majorEastAsia" w:eastAsiaTheme="majorEastAsia" w:hAnsiTheme="majorEastAsia" w:cs="ＭＳ 明朝" w:hint="eastAsia"/>
                <w:color w:val="000000"/>
                <w:kern w:val="0"/>
                <w:szCs w:val="24"/>
              </w:rPr>
              <w:t>総額で上限</w:t>
            </w:r>
            <w:r w:rsidRPr="00E54D11">
              <w:rPr>
                <w:rFonts w:asciiTheme="majorEastAsia" w:eastAsiaTheme="majorEastAsia" w:hAnsiTheme="majorEastAsia" w:cs="ＭＳ 明朝"/>
                <w:color w:val="000000"/>
                <w:kern w:val="0"/>
                <w:szCs w:val="24"/>
              </w:rPr>
              <w:t>1,000</w:t>
            </w:r>
            <w:r w:rsidRPr="00E54D11">
              <w:rPr>
                <w:rFonts w:asciiTheme="majorEastAsia" w:eastAsiaTheme="majorEastAsia" w:hAnsiTheme="majorEastAsia" w:cs="ＭＳ 明朝" w:hint="eastAsia"/>
                <w:color w:val="000000"/>
                <w:kern w:val="0"/>
                <w:szCs w:val="24"/>
              </w:rPr>
              <w:t>万</w:t>
            </w:r>
          </w:p>
        </w:tc>
      </w:tr>
      <w:tr w:rsidR="000147BF" w:rsidRPr="00A479B4" w:rsidTr="000147BF">
        <w:trPr>
          <w:trHeight w:val="657"/>
        </w:trPr>
        <w:tc>
          <w:tcPr>
            <w:tcW w:w="855" w:type="dxa"/>
          </w:tcPr>
          <w:p w:rsidR="000147BF" w:rsidRPr="00A479B4" w:rsidRDefault="000147BF" w:rsidP="00CC3860">
            <w:pPr>
              <w:rPr>
                <w:rFonts w:asciiTheme="majorEastAsia" w:eastAsiaTheme="majorEastAsia" w:hAnsiTheme="majorEastAsia"/>
                <w:szCs w:val="24"/>
              </w:rPr>
            </w:pPr>
          </w:p>
        </w:tc>
        <w:tc>
          <w:tcPr>
            <w:tcW w:w="8357" w:type="dxa"/>
          </w:tcPr>
          <w:p w:rsidR="000147BF" w:rsidRPr="00A479B4" w:rsidRDefault="000147BF" w:rsidP="000147BF">
            <w:pPr>
              <w:autoSpaceDE w:val="0"/>
              <w:autoSpaceDN w:val="0"/>
              <w:ind w:left="720" w:hangingChars="300" w:hanging="720"/>
              <w:rPr>
                <w:rFonts w:asciiTheme="majorEastAsia" w:eastAsiaTheme="majorEastAsia" w:hAnsiTheme="majorEastAsia"/>
                <w:szCs w:val="24"/>
              </w:rPr>
            </w:pPr>
            <w:r>
              <w:rPr>
                <w:rFonts w:asciiTheme="majorEastAsia" w:eastAsiaTheme="majorEastAsia" w:hAnsiTheme="majorEastAsia" w:hint="eastAsia"/>
                <w:szCs w:val="24"/>
              </w:rPr>
              <w:t>（２</w:t>
            </w:r>
            <w:r w:rsidRPr="00A479B4">
              <w:rPr>
                <w:rFonts w:asciiTheme="majorEastAsia" w:eastAsiaTheme="majorEastAsia" w:hAnsiTheme="majorEastAsia" w:hint="eastAsia"/>
                <w:szCs w:val="24"/>
              </w:rPr>
              <w:t>）</w:t>
            </w:r>
            <w:r>
              <w:rPr>
                <w:rFonts w:asciiTheme="majorEastAsia" w:eastAsiaTheme="majorEastAsia" w:hAnsiTheme="majorEastAsia" w:hint="eastAsia"/>
                <w:szCs w:val="24"/>
              </w:rPr>
              <w:t>事業で導入した設備、機器等について、耐用年数期間内は使用しないといけない。</w:t>
            </w:r>
          </w:p>
        </w:tc>
      </w:tr>
      <w:tr w:rsidR="00F309CB" w:rsidRPr="00A479B4" w:rsidTr="00F309CB">
        <w:tc>
          <w:tcPr>
            <w:tcW w:w="855" w:type="dxa"/>
          </w:tcPr>
          <w:p w:rsidR="00F309CB" w:rsidRPr="00A479B4" w:rsidRDefault="00F309CB" w:rsidP="00CC3860">
            <w:pPr>
              <w:rPr>
                <w:rFonts w:asciiTheme="majorEastAsia" w:eastAsiaTheme="majorEastAsia" w:hAnsiTheme="majorEastAsia"/>
                <w:szCs w:val="24"/>
              </w:rPr>
            </w:pPr>
          </w:p>
        </w:tc>
        <w:tc>
          <w:tcPr>
            <w:tcW w:w="8357" w:type="dxa"/>
          </w:tcPr>
          <w:p w:rsidR="000147BF" w:rsidRDefault="000147BF" w:rsidP="00296457">
            <w:pPr>
              <w:autoSpaceDE w:val="0"/>
              <w:autoSpaceDN w:val="0"/>
              <w:ind w:left="720" w:hangingChars="300" w:hanging="720"/>
              <w:rPr>
                <w:rFonts w:asciiTheme="majorEastAsia" w:eastAsiaTheme="majorEastAsia" w:hAnsiTheme="majorEastAsia"/>
                <w:szCs w:val="24"/>
              </w:rPr>
            </w:pPr>
            <w:r>
              <w:rPr>
                <w:rFonts w:asciiTheme="majorEastAsia" w:eastAsiaTheme="majorEastAsia" w:hAnsiTheme="majorEastAsia" w:hint="eastAsia"/>
                <w:szCs w:val="24"/>
              </w:rPr>
              <w:t>（３</w:t>
            </w:r>
            <w:r w:rsidR="00F309CB" w:rsidRPr="00A479B4">
              <w:rPr>
                <w:rFonts w:asciiTheme="majorEastAsia" w:eastAsiaTheme="majorEastAsia" w:hAnsiTheme="majorEastAsia" w:hint="eastAsia"/>
                <w:szCs w:val="24"/>
              </w:rPr>
              <w:t>）</w:t>
            </w:r>
            <w:r w:rsidR="00296457">
              <w:rPr>
                <w:rFonts w:asciiTheme="majorEastAsia" w:eastAsiaTheme="majorEastAsia" w:hAnsiTheme="majorEastAsia" w:hint="eastAsia"/>
                <w:szCs w:val="24"/>
              </w:rPr>
              <w:t>事業実施店舗において、直近３ヵ月間の売上が前年同期に比べて</w:t>
            </w:r>
          </w:p>
          <w:p w:rsidR="00F309CB" w:rsidRPr="00A479B4" w:rsidRDefault="00296457" w:rsidP="000147BF">
            <w:pPr>
              <w:autoSpaceDE w:val="0"/>
              <w:autoSpaceDN w:val="0"/>
              <w:ind w:leftChars="300" w:left="720"/>
              <w:rPr>
                <w:rFonts w:asciiTheme="majorEastAsia" w:eastAsiaTheme="majorEastAsia" w:hAnsiTheme="majorEastAsia"/>
                <w:szCs w:val="24"/>
              </w:rPr>
            </w:pPr>
            <w:r>
              <w:rPr>
                <w:rFonts w:asciiTheme="majorEastAsia" w:eastAsiaTheme="majorEastAsia" w:hAnsiTheme="majorEastAsia" w:hint="eastAsia"/>
                <w:szCs w:val="24"/>
              </w:rPr>
              <w:t>１０％以上減少しており、かつその主原因がインバウンド減少であること。</w:t>
            </w:r>
          </w:p>
        </w:tc>
      </w:tr>
      <w:tr w:rsidR="00F309CB" w:rsidRPr="00A479B4" w:rsidTr="00F309CB">
        <w:tc>
          <w:tcPr>
            <w:tcW w:w="855" w:type="dxa"/>
          </w:tcPr>
          <w:p w:rsidR="00F309CB" w:rsidRPr="00A479B4" w:rsidRDefault="00F309CB" w:rsidP="00CC3860">
            <w:pPr>
              <w:rPr>
                <w:rFonts w:asciiTheme="majorEastAsia" w:eastAsiaTheme="majorEastAsia" w:hAnsiTheme="majorEastAsia"/>
                <w:szCs w:val="24"/>
              </w:rPr>
            </w:pPr>
          </w:p>
        </w:tc>
        <w:tc>
          <w:tcPr>
            <w:tcW w:w="8357" w:type="dxa"/>
          </w:tcPr>
          <w:p w:rsidR="00B052A5" w:rsidRPr="00A479B4" w:rsidRDefault="000147BF" w:rsidP="00B052A5">
            <w:pPr>
              <w:autoSpaceDE w:val="0"/>
              <w:autoSpaceDN w:val="0"/>
              <w:ind w:left="420" w:hangingChars="175" w:hanging="420"/>
              <w:rPr>
                <w:rFonts w:asciiTheme="majorEastAsia" w:eastAsiaTheme="majorEastAsia" w:hAnsiTheme="majorEastAsia"/>
                <w:szCs w:val="24"/>
              </w:rPr>
            </w:pPr>
            <w:r>
              <w:rPr>
                <w:rFonts w:asciiTheme="majorEastAsia" w:eastAsiaTheme="majorEastAsia" w:hAnsiTheme="majorEastAsia" w:hint="eastAsia"/>
                <w:szCs w:val="24"/>
              </w:rPr>
              <w:t>（４</w:t>
            </w:r>
            <w:r w:rsidR="00F309CB" w:rsidRPr="00A479B4">
              <w:rPr>
                <w:rFonts w:asciiTheme="majorEastAsia" w:eastAsiaTheme="majorEastAsia" w:hAnsiTheme="majorEastAsia" w:hint="eastAsia"/>
                <w:szCs w:val="24"/>
              </w:rPr>
              <w:t>）事業実施主体の財務状況が、安定した事業運営が可能であると認められること（</w:t>
            </w:r>
            <w:r w:rsidR="00F309CB" w:rsidRPr="00A479B4">
              <w:rPr>
                <w:rFonts w:asciiTheme="majorEastAsia" w:eastAsiaTheme="majorEastAsia" w:hAnsiTheme="majorEastAsia" w:hint="eastAsia"/>
                <w:szCs w:val="24"/>
                <w:u w:val="wave"/>
              </w:rPr>
              <w:t>直近３年の経常損益が３年連続赤字</w:t>
            </w:r>
            <w:r w:rsidR="00F309CB" w:rsidRPr="00A479B4">
              <w:rPr>
                <w:rFonts w:asciiTheme="majorEastAsia" w:eastAsiaTheme="majorEastAsia" w:hAnsiTheme="majorEastAsia" w:hint="eastAsia"/>
                <w:szCs w:val="24"/>
              </w:rPr>
              <w:t>である、又は、</w:t>
            </w:r>
            <w:r w:rsidR="00F309CB" w:rsidRPr="00A479B4">
              <w:rPr>
                <w:rFonts w:asciiTheme="majorEastAsia" w:eastAsiaTheme="majorEastAsia" w:hAnsiTheme="majorEastAsia" w:hint="eastAsia"/>
                <w:szCs w:val="24"/>
                <w:u w:val="wave"/>
              </w:rPr>
              <w:t>直近の決算において債務超過となっている事業者でない</w:t>
            </w:r>
            <w:r w:rsidR="00F309CB" w:rsidRPr="00A479B4">
              <w:rPr>
                <w:rFonts w:asciiTheme="majorEastAsia" w:eastAsiaTheme="majorEastAsia" w:hAnsiTheme="majorEastAsia" w:hint="eastAsia"/>
                <w:szCs w:val="24"/>
              </w:rPr>
              <w:t>こと。）。</w:t>
            </w:r>
          </w:p>
          <w:p w:rsidR="00F309CB" w:rsidRPr="00A479B4" w:rsidRDefault="00F309CB" w:rsidP="00B052A5">
            <w:pPr>
              <w:autoSpaceDE w:val="0"/>
              <w:autoSpaceDN w:val="0"/>
              <w:ind w:leftChars="175" w:left="420" w:firstLineChars="124" w:firstLine="298"/>
              <w:rPr>
                <w:rFonts w:asciiTheme="majorEastAsia" w:eastAsiaTheme="majorEastAsia" w:hAnsiTheme="majorEastAsia"/>
                <w:szCs w:val="24"/>
              </w:rPr>
            </w:pPr>
            <w:r w:rsidRPr="00A479B4">
              <w:rPr>
                <w:rFonts w:asciiTheme="majorEastAsia" w:eastAsiaTheme="majorEastAsia" w:hAnsiTheme="majorEastAsia" w:hint="eastAsia"/>
                <w:szCs w:val="24"/>
              </w:rPr>
              <w:t>なお、特段の事情があり、都道府県等が特に必要と認めるものについてはこの限りではない。</w:t>
            </w:r>
          </w:p>
        </w:tc>
      </w:tr>
      <w:tr w:rsidR="00F309CB" w:rsidRPr="00A479B4" w:rsidTr="00F309CB">
        <w:tc>
          <w:tcPr>
            <w:tcW w:w="855" w:type="dxa"/>
          </w:tcPr>
          <w:p w:rsidR="00F309CB" w:rsidRPr="00A479B4" w:rsidRDefault="00F309CB" w:rsidP="00CC3860">
            <w:pPr>
              <w:rPr>
                <w:rFonts w:asciiTheme="majorEastAsia" w:eastAsiaTheme="majorEastAsia" w:hAnsiTheme="majorEastAsia"/>
                <w:szCs w:val="24"/>
              </w:rPr>
            </w:pPr>
          </w:p>
        </w:tc>
        <w:tc>
          <w:tcPr>
            <w:tcW w:w="8357" w:type="dxa"/>
          </w:tcPr>
          <w:p w:rsidR="00F309CB" w:rsidRPr="00A479B4" w:rsidRDefault="000147BF" w:rsidP="00B052A5">
            <w:pPr>
              <w:autoSpaceDE w:val="0"/>
              <w:autoSpaceDN w:val="0"/>
              <w:ind w:left="480" w:hangingChars="200" w:hanging="480"/>
              <w:rPr>
                <w:rFonts w:asciiTheme="majorEastAsia" w:eastAsiaTheme="majorEastAsia" w:hAnsiTheme="majorEastAsia"/>
                <w:szCs w:val="24"/>
              </w:rPr>
            </w:pPr>
            <w:r>
              <w:rPr>
                <w:rFonts w:asciiTheme="majorEastAsia" w:eastAsiaTheme="majorEastAsia" w:hAnsiTheme="majorEastAsia" w:hint="eastAsia"/>
                <w:szCs w:val="24"/>
              </w:rPr>
              <w:t>（５</w:t>
            </w:r>
            <w:r w:rsidR="00F309CB" w:rsidRPr="00A479B4">
              <w:rPr>
                <w:rFonts w:asciiTheme="majorEastAsia" w:eastAsiaTheme="majorEastAsia" w:hAnsiTheme="majorEastAsia" w:hint="eastAsia"/>
                <w:szCs w:val="24"/>
              </w:rPr>
              <w:t>）事業実施主体が、事業実施手続及び会計手続を適正に行い得る体制を有していること。</w:t>
            </w:r>
          </w:p>
        </w:tc>
      </w:tr>
      <w:tr w:rsidR="00F309CB" w:rsidRPr="00A479B4" w:rsidTr="00F309CB">
        <w:tc>
          <w:tcPr>
            <w:tcW w:w="855" w:type="dxa"/>
          </w:tcPr>
          <w:p w:rsidR="00F309CB" w:rsidRPr="00A479B4" w:rsidRDefault="00F309CB" w:rsidP="00CC3860">
            <w:pPr>
              <w:rPr>
                <w:rFonts w:asciiTheme="majorEastAsia" w:eastAsiaTheme="majorEastAsia" w:hAnsiTheme="majorEastAsia"/>
                <w:szCs w:val="24"/>
              </w:rPr>
            </w:pPr>
          </w:p>
        </w:tc>
        <w:tc>
          <w:tcPr>
            <w:tcW w:w="8357" w:type="dxa"/>
          </w:tcPr>
          <w:p w:rsidR="00F309CB" w:rsidRPr="00A479B4" w:rsidRDefault="000147BF" w:rsidP="00B052A5">
            <w:pPr>
              <w:autoSpaceDE w:val="0"/>
              <w:autoSpaceDN w:val="0"/>
              <w:ind w:left="480" w:hangingChars="200" w:hanging="480"/>
              <w:rPr>
                <w:rFonts w:asciiTheme="majorEastAsia" w:eastAsiaTheme="majorEastAsia" w:hAnsiTheme="majorEastAsia"/>
                <w:szCs w:val="24"/>
              </w:rPr>
            </w:pPr>
            <w:r>
              <w:rPr>
                <w:rFonts w:asciiTheme="majorEastAsia" w:eastAsiaTheme="majorEastAsia" w:hAnsiTheme="majorEastAsia" w:hint="eastAsia"/>
                <w:szCs w:val="24"/>
              </w:rPr>
              <w:t>（６</w:t>
            </w:r>
            <w:r w:rsidR="00F309CB" w:rsidRPr="00A479B4">
              <w:rPr>
                <w:rFonts w:asciiTheme="majorEastAsia" w:eastAsiaTheme="majorEastAsia" w:hAnsiTheme="majorEastAsia" w:hint="eastAsia"/>
                <w:szCs w:val="24"/>
              </w:rPr>
              <w:t>）事業実施計画が、事業の目的に照らし、事業を確実に遂行する上で、適切なものであること。</w:t>
            </w:r>
          </w:p>
        </w:tc>
      </w:tr>
      <w:tr w:rsidR="00F309CB" w:rsidRPr="00A479B4" w:rsidTr="00F309CB">
        <w:tc>
          <w:tcPr>
            <w:tcW w:w="855" w:type="dxa"/>
          </w:tcPr>
          <w:p w:rsidR="00F309CB" w:rsidRPr="00A479B4" w:rsidRDefault="00F309CB" w:rsidP="00CC3860">
            <w:pPr>
              <w:rPr>
                <w:rFonts w:asciiTheme="majorEastAsia" w:eastAsiaTheme="majorEastAsia" w:hAnsiTheme="majorEastAsia"/>
                <w:szCs w:val="24"/>
              </w:rPr>
            </w:pPr>
          </w:p>
        </w:tc>
        <w:tc>
          <w:tcPr>
            <w:tcW w:w="8357" w:type="dxa"/>
          </w:tcPr>
          <w:p w:rsidR="00F309CB" w:rsidRPr="00A479B4" w:rsidRDefault="000147BF" w:rsidP="00B052A5">
            <w:pPr>
              <w:autoSpaceDE w:val="0"/>
              <w:autoSpaceDN w:val="0"/>
              <w:ind w:left="480" w:hangingChars="200" w:hanging="480"/>
              <w:rPr>
                <w:rFonts w:asciiTheme="majorEastAsia" w:eastAsiaTheme="majorEastAsia" w:hAnsiTheme="majorEastAsia"/>
                <w:szCs w:val="24"/>
              </w:rPr>
            </w:pPr>
            <w:r>
              <w:rPr>
                <w:rFonts w:asciiTheme="majorEastAsia" w:eastAsiaTheme="majorEastAsia" w:hAnsiTheme="majorEastAsia" w:hint="eastAsia"/>
                <w:szCs w:val="24"/>
              </w:rPr>
              <w:t>（７</w:t>
            </w:r>
            <w:r w:rsidR="00F309CB" w:rsidRPr="00A479B4">
              <w:rPr>
                <w:rFonts w:asciiTheme="majorEastAsia" w:eastAsiaTheme="majorEastAsia" w:hAnsiTheme="majorEastAsia" w:hint="eastAsia"/>
                <w:szCs w:val="24"/>
              </w:rPr>
              <w:t>）人件費を計上する場合には、「補助事業等の実施に要する人件費の算定等の適正化について」（平成22 年９月27 日付け22 経第960 号大臣官房経理課長通知）に基づき、算定されるものであること。</w:t>
            </w:r>
          </w:p>
        </w:tc>
      </w:tr>
      <w:tr w:rsidR="00F309CB" w:rsidRPr="00A479B4" w:rsidTr="00F309CB">
        <w:tc>
          <w:tcPr>
            <w:tcW w:w="855" w:type="dxa"/>
          </w:tcPr>
          <w:p w:rsidR="00F309CB" w:rsidRPr="00A479B4" w:rsidRDefault="00F309CB" w:rsidP="00CC3860">
            <w:pPr>
              <w:rPr>
                <w:rFonts w:asciiTheme="majorEastAsia" w:eastAsiaTheme="majorEastAsia" w:hAnsiTheme="majorEastAsia"/>
                <w:szCs w:val="24"/>
              </w:rPr>
            </w:pPr>
          </w:p>
        </w:tc>
        <w:tc>
          <w:tcPr>
            <w:tcW w:w="8357" w:type="dxa"/>
          </w:tcPr>
          <w:p w:rsidR="00F309CB" w:rsidRPr="00A479B4" w:rsidRDefault="000147BF" w:rsidP="00B052A5">
            <w:pPr>
              <w:autoSpaceDE w:val="0"/>
              <w:autoSpaceDN w:val="0"/>
              <w:ind w:left="480" w:hangingChars="200" w:hanging="480"/>
              <w:rPr>
                <w:rFonts w:asciiTheme="majorEastAsia" w:eastAsiaTheme="majorEastAsia" w:hAnsiTheme="majorEastAsia"/>
                <w:szCs w:val="24"/>
              </w:rPr>
            </w:pPr>
            <w:r>
              <w:rPr>
                <w:rFonts w:asciiTheme="majorEastAsia" w:eastAsiaTheme="majorEastAsia" w:hAnsiTheme="majorEastAsia" w:hint="eastAsia"/>
                <w:szCs w:val="24"/>
              </w:rPr>
              <w:t>（８</w:t>
            </w:r>
            <w:r w:rsidR="00F309CB" w:rsidRPr="00A479B4">
              <w:rPr>
                <w:rFonts w:asciiTheme="majorEastAsia" w:eastAsiaTheme="majorEastAsia" w:hAnsiTheme="majorEastAsia" w:hint="eastAsia"/>
                <w:szCs w:val="24"/>
              </w:rPr>
              <w:t>）日本国内に所在し、本事業全体及び交付した交付金の適正な執行に関し、責任を持つことができる者であること。</w:t>
            </w:r>
          </w:p>
        </w:tc>
      </w:tr>
      <w:tr w:rsidR="00F309CB" w:rsidRPr="00A479B4" w:rsidTr="00F309CB">
        <w:tc>
          <w:tcPr>
            <w:tcW w:w="855" w:type="dxa"/>
          </w:tcPr>
          <w:p w:rsidR="00F309CB" w:rsidRPr="00A479B4" w:rsidRDefault="00F309CB" w:rsidP="00CC3860">
            <w:pPr>
              <w:rPr>
                <w:rFonts w:asciiTheme="majorEastAsia" w:eastAsiaTheme="majorEastAsia" w:hAnsiTheme="majorEastAsia"/>
                <w:szCs w:val="24"/>
              </w:rPr>
            </w:pPr>
          </w:p>
        </w:tc>
        <w:tc>
          <w:tcPr>
            <w:tcW w:w="8357" w:type="dxa"/>
          </w:tcPr>
          <w:p w:rsidR="00F309CB" w:rsidRPr="00A479B4" w:rsidRDefault="000147BF" w:rsidP="000226EC">
            <w:pPr>
              <w:autoSpaceDE w:val="0"/>
              <w:autoSpaceDN w:val="0"/>
              <w:ind w:left="480" w:hangingChars="200" w:hanging="480"/>
              <w:rPr>
                <w:rFonts w:asciiTheme="majorEastAsia" w:eastAsiaTheme="majorEastAsia" w:hAnsiTheme="majorEastAsia"/>
                <w:szCs w:val="24"/>
              </w:rPr>
            </w:pPr>
            <w:r>
              <w:rPr>
                <w:rFonts w:asciiTheme="majorEastAsia" w:eastAsiaTheme="majorEastAsia" w:hAnsiTheme="majorEastAsia" w:hint="eastAsia"/>
                <w:szCs w:val="24"/>
              </w:rPr>
              <w:t>（９</w:t>
            </w:r>
            <w:r w:rsidR="00F309CB" w:rsidRPr="00A479B4">
              <w:rPr>
                <w:rFonts w:asciiTheme="majorEastAsia" w:eastAsiaTheme="majorEastAsia" w:hAnsiTheme="majorEastAsia" w:hint="eastAsia"/>
                <w:szCs w:val="24"/>
              </w:rPr>
              <w:t>）</w:t>
            </w:r>
            <w:r w:rsidR="000226EC" w:rsidRPr="00A479B4">
              <w:rPr>
                <w:rFonts w:asciiTheme="majorEastAsia" w:eastAsiaTheme="majorEastAsia" w:hAnsiTheme="majorEastAsia" w:hint="eastAsia"/>
                <w:szCs w:val="24"/>
              </w:rPr>
              <w:t>新型コロナウイルス感染</w:t>
            </w:r>
            <w:r w:rsidR="000226EC">
              <w:rPr>
                <w:rFonts w:asciiTheme="majorEastAsia" w:eastAsiaTheme="majorEastAsia" w:hAnsiTheme="majorEastAsia" w:hint="eastAsia"/>
                <w:szCs w:val="24"/>
              </w:rPr>
              <w:t>症が従業員に発生した場合も想定した事業継続計画（BCP）を策定していること。（農水省策定の事業継続ガイドラインの内容を踏まえていること）</w:t>
            </w:r>
          </w:p>
        </w:tc>
      </w:tr>
      <w:tr w:rsidR="00F309CB" w:rsidRPr="00A479B4" w:rsidTr="00F309CB">
        <w:tc>
          <w:tcPr>
            <w:tcW w:w="855" w:type="dxa"/>
          </w:tcPr>
          <w:p w:rsidR="00F309CB" w:rsidRPr="00A479B4" w:rsidRDefault="00F309CB" w:rsidP="00CC3860">
            <w:pPr>
              <w:rPr>
                <w:rFonts w:asciiTheme="majorEastAsia" w:eastAsiaTheme="majorEastAsia" w:hAnsiTheme="majorEastAsia"/>
                <w:szCs w:val="24"/>
              </w:rPr>
            </w:pPr>
          </w:p>
        </w:tc>
        <w:tc>
          <w:tcPr>
            <w:tcW w:w="8357" w:type="dxa"/>
          </w:tcPr>
          <w:p w:rsidR="00F309CB" w:rsidRPr="00A479B4" w:rsidRDefault="000147BF" w:rsidP="00A94760">
            <w:pPr>
              <w:autoSpaceDE w:val="0"/>
              <w:autoSpaceDN w:val="0"/>
              <w:ind w:left="360" w:hangingChars="150" w:hanging="360"/>
              <w:rPr>
                <w:rFonts w:asciiTheme="majorEastAsia" w:eastAsiaTheme="majorEastAsia" w:hAnsiTheme="majorEastAsia"/>
                <w:szCs w:val="24"/>
              </w:rPr>
            </w:pPr>
            <w:r>
              <w:rPr>
                <w:rFonts w:asciiTheme="majorEastAsia" w:eastAsiaTheme="majorEastAsia" w:hAnsiTheme="majorEastAsia" w:hint="eastAsia"/>
                <w:szCs w:val="24"/>
              </w:rPr>
              <w:t>（10</w:t>
            </w:r>
            <w:r w:rsidR="00F309CB" w:rsidRPr="00A479B4">
              <w:rPr>
                <w:rFonts w:asciiTheme="majorEastAsia" w:eastAsiaTheme="majorEastAsia" w:hAnsiTheme="majorEastAsia" w:hint="eastAsia"/>
                <w:szCs w:val="24"/>
              </w:rPr>
              <w:t>）</w:t>
            </w:r>
            <w:r w:rsidR="00A94760" w:rsidRPr="00A479B4">
              <w:rPr>
                <w:rFonts w:asciiTheme="majorEastAsia" w:eastAsiaTheme="majorEastAsia" w:hAnsiTheme="majorEastAsia" w:hint="eastAsia"/>
                <w:szCs w:val="24"/>
              </w:rPr>
              <w:t>新型コロ</w:t>
            </w:r>
            <w:r w:rsidR="00A94760">
              <w:rPr>
                <w:rFonts w:asciiTheme="majorEastAsia" w:eastAsiaTheme="majorEastAsia" w:hAnsiTheme="majorEastAsia" w:hint="eastAsia"/>
                <w:szCs w:val="24"/>
              </w:rPr>
              <w:t>ナウイルス感染症予防対策を含む一般衛生管理の実施体制を有し、自主マニュアル等を定めていること</w:t>
            </w:r>
            <w:r w:rsidR="00A94760" w:rsidRPr="00A479B4">
              <w:rPr>
                <w:rFonts w:asciiTheme="majorEastAsia" w:eastAsiaTheme="majorEastAsia" w:hAnsiTheme="majorEastAsia" w:hint="eastAsia"/>
                <w:szCs w:val="24"/>
              </w:rPr>
              <w:t>。</w:t>
            </w:r>
          </w:p>
        </w:tc>
      </w:tr>
      <w:tr w:rsidR="00F309CB" w:rsidRPr="00A479B4" w:rsidTr="00F309CB">
        <w:tc>
          <w:tcPr>
            <w:tcW w:w="855" w:type="dxa"/>
          </w:tcPr>
          <w:p w:rsidR="00F309CB" w:rsidRPr="00A479B4" w:rsidRDefault="00F309CB" w:rsidP="00CC3860">
            <w:pPr>
              <w:rPr>
                <w:rFonts w:asciiTheme="majorEastAsia" w:eastAsiaTheme="majorEastAsia" w:hAnsiTheme="majorEastAsia"/>
                <w:szCs w:val="24"/>
              </w:rPr>
            </w:pPr>
          </w:p>
        </w:tc>
        <w:tc>
          <w:tcPr>
            <w:tcW w:w="8357" w:type="dxa"/>
          </w:tcPr>
          <w:p w:rsidR="00F309CB" w:rsidRPr="00A479B4" w:rsidRDefault="00F309CB" w:rsidP="00A94760">
            <w:pPr>
              <w:autoSpaceDE w:val="0"/>
              <w:autoSpaceDN w:val="0"/>
              <w:ind w:left="480" w:hangingChars="200" w:hanging="480"/>
              <w:rPr>
                <w:rFonts w:asciiTheme="majorEastAsia" w:eastAsiaTheme="majorEastAsia" w:hAnsiTheme="majorEastAsia"/>
                <w:szCs w:val="24"/>
              </w:rPr>
            </w:pPr>
            <w:r w:rsidRPr="00A479B4">
              <w:rPr>
                <w:rFonts w:asciiTheme="majorEastAsia" w:eastAsiaTheme="majorEastAsia" w:hAnsiTheme="majorEastAsia" w:hint="eastAsia"/>
                <w:szCs w:val="24"/>
              </w:rPr>
              <w:t>（</w:t>
            </w:r>
            <w:r w:rsidR="000147BF">
              <w:rPr>
                <w:rFonts w:asciiTheme="majorEastAsia" w:eastAsiaTheme="majorEastAsia" w:hAnsiTheme="majorEastAsia" w:hint="eastAsia"/>
                <w:szCs w:val="24"/>
              </w:rPr>
              <w:t>11</w:t>
            </w:r>
            <w:r w:rsidRPr="00A479B4">
              <w:rPr>
                <w:rFonts w:asciiTheme="majorEastAsia" w:eastAsiaTheme="majorEastAsia" w:hAnsiTheme="majorEastAsia" w:hint="eastAsia"/>
                <w:szCs w:val="24"/>
              </w:rPr>
              <w:t>）</w:t>
            </w:r>
            <w:r w:rsidR="00A94760">
              <w:rPr>
                <w:rFonts w:asciiTheme="majorEastAsia" w:eastAsiaTheme="majorEastAsia" w:hAnsiTheme="majorEastAsia" w:hint="eastAsia"/>
                <w:szCs w:val="24"/>
              </w:rPr>
              <w:t>事業完了後、事業計画に記載している衛生管理の徹底、成果目標など、定量的な情報収集、データ整理を行えること。</w:t>
            </w:r>
          </w:p>
        </w:tc>
      </w:tr>
      <w:tr w:rsidR="00F309CB" w:rsidRPr="00A479B4" w:rsidTr="00F309CB">
        <w:tc>
          <w:tcPr>
            <w:tcW w:w="855" w:type="dxa"/>
          </w:tcPr>
          <w:p w:rsidR="00F309CB" w:rsidRPr="00A479B4" w:rsidRDefault="00F309CB" w:rsidP="00CC3860">
            <w:pPr>
              <w:rPr>
                <w:rFonts w:asciiTheme="majorEastAsia" w:eastAsiaTheme="majorEastAsia" w:hAnsiTheme="majorEastAsia"/>
                <w:szCs w:val="24"/>
              </w:rPr>
            </w:pPr>
          </w:p>
        </w:tc>
        <w:tc>
          <w:tcPr>
            <w:tcW w:w="8357" w:type="dxa"/>
          </w:tcPr>
          <w:p w:rsidR="00F309CB" w:rsidRPr="00A479B4" w:rsidRDefault="00F309CB" w:rsidP="00A94760">
            <w:pPr>
              <w:autoSpaceDE w:val="0"/>
              <w:autoSpaceDN w:val="0"/>
              <w:ind w:left="420" w:hangingChars="175" w:hanging="420"/>
              <w:rPr>
                <w:rFonts w:asciiTheme="majorEastAsia" w:eastAsiaTheme="majorEastAsia" w:hAnsiTheme="majorEastAsia"/>
                <w:szCs w:val="24"/>
              </w:rPr>
            </w:pPr>
            <w:r w:rsidRPr="00A479B4">
              <w:rPr>
                <w:rFonts w:asciiTheme="majorEastAsia" w:eastAsiaTheme="majorEastAsia" w:hAnsiTheme="majorEastAsia" w:hint="eastAsia"/>
                <w:szCs w:val="24"/>
              </w:rPr>
              <w:t>（</w:t>
            </w:r>
            <w:r w:rsidR="000147BF">
              <w:rPr>
                <w:rFonts w:asciiTheme="majorEastAsia" w:eastAsiaTheme="majorEastAsia" w:hAnsiTheme="majorEastAsia" w:hint="eastAsia"/>
                <w:szCs w:val="24"/>
              </w:rPr>
              <w:t>12</w:t>
            </w:r>
            <w:r w:rsidRPr="00A479B4">
              <w:rPr>
                <w:rFonts w:asciiTheme="majorEastAsia" w:eastAsiaTheme="majorEastAsia" w:hAnsiTheme="majorEastAsia" w:hint="eastAsia"/>
                <w:szCs w:val="24"/>
              </w:rPr>
              <w:t>）</w:t>
            </w:r>
            <w:r w:rsidR="00A94760">
              <w:rPr>
                <w:rFonts w:asciiTheme="majorEastAsia" w:eastAsiaTheme="majorEastAsia" w:hAnsiTheme="majorEastAsia" w:hint="eastAsia"/>
                <w:szCs w:val="24"/>
              </w:rPr>
              <w:t>事業完了後</w:t>
            </w:r>
            <w:r w:rsidRPr="00A479B4">
              <w:rPr>
                <w:rFonts w:asciiTheme="majorEastAsia" w:eastAsiaTheme="majorEastAsia" w:hAnsiTheme="majorEastAsia" w:hint="eastAsia"/>
                <w:szCs w:val="24"/>
              </w:rPr>
              <w:t>、３か月以内</w:t>
            </w:r>
            <w:r w:rsidR="00A94760">
              <w:rPr>
                <w:rFonts w:asciiTheme="majorEastAsia" w:eastAsiaTheme="majorEastAsia" w:hAnsiTheme="majorEastAsia" w:hint="eastAsia"/>
                <w:szCs w:val="24"/>
              </w:rPr>
              <w:t>の事業成果を国に報告すること。</w:t>
            </w:r>
          </w:p>
        </w:tc>
      </w:tr>
    </w:tbl>
    <w:p w:rsidR="00F309CB" w:rsidRDefault="00F309CB">
      <w:pPr>
        <w:rPr>
          <w:sz w:val="28"/>
          <w:szCs w:val="28"/>
        </w:rPr>
      </w:pPr>
    </w:p>
    <w:sectPr w:rsidR="00F309CB" w:rsidSect="00F309CB">
      <w:pgSz w:w="11906" w:h="16838" w:code="9"/>
      <w:pgMar w:top="1418" w:right="1418" w:bottom="1418" w:left="147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E1F"/>
    <w:rsid w:val="0000266C"/>
    <w:rsid w:val="000147BF"/>
    <w:rsid w:val="000226EC"/>
    <w:rsid w:val="00296457"/>
    <w:rsid w:val="00545716"/>
    <w:rsid w:val="005B3E02"/>
    <w:rsid w:val="008F6E1F"/>
    <w:rsid w:val="00A479B4"/>
    <w:rsid w:val="00A94760"/>
    <w:rsid w:val="00B052A5"/>
    <w:rsid w:val="00E54D11"/>
    <w:rsid w:val="00F30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9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0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9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0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7AFBE-8813-4247-87A6-C299B3F52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杉本</dc:creator>
  <cp:lastModifiedBy>兵庫県</cp:lastModifiedBy>
  <cp:revision>6</cp:revision>
  <cp:lastPrinted>2020-04-30T08:46:00Z</cp:lastPrinted>
  <dcterms:created xsi:type="dcterms:W3CDTF">2020-04-30T08:02:00Z</dcterms:created>
  <dcterms:modified xsi:type="dcterms:W3CDTF">2020-05-07T06:36:00Z</dcterms:modified>
</cp:coreProperties>
</file>